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01" w:tblpY="60"/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0489"/>
      </w:tblGrid>
      <w:tr w:rsidR="00AC03AE" w:rsidRPr="00AC03AE" w:rsidTr="00AC03AE">
        <w:trPr>
          <w:trHeight w:val="164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ПАМЯТКА по осуществлению преемственности в работе между учреждениями дошкольного и общ</w:t>
            </w: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е</w:t>
            </w:r>
            <w:r>
              <w:rPr>
                <w:rStyle w:val="a4"/>
                <w:rFonts w:ascii="Arial" w:hAnsi="Arial" w:cs="Arial"/>
                <w:color w:val="222222"/>
                <w:sz w:val="20"/>
                <w:szCs w:val="20"/>
              </w:rPr>
              <w:t>го среднего образования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Наличие и использование нормативных правовых актов, регламентирующих обе</w:t>
            </w: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 xml:space="preserve">печение преемственности дошкольного и І ступени общего </w:t>
            </w:r>
            <w:proofErr w:type="gramStart"/>
            <w:r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В учреждении дошкольного образования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Положение об учреждении дошкольного образования (постановление 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br/>
              <w:t>МО РБ от 25.07.2011 № 150)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Санитарные нормы и правила «Требования для учреждений дошкольного образов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ния» (постановление  МО РБ от25.01 2013 г. № 8)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Образовательные стандарты. Дошкольное образование (постановление МО РБ от 29.12.2012 № 146)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В учреждении общего среднего образования: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Положение об учреждении общего среднего образования (постановлением МО РБ от 20.12.2011 №283)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Санитарные нормы и правила «Требования для учреждений общего среднего обр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зования» (постановление МЗ РБ от 27.12.2012 № 206)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Образовательные стандарты. Дошкольное образование (постановление МО РБ от 29.12.2012 № 146)</w:t>
            </w:r>
          </w:p>
        </w:tc>
      </w:tr>
      <w:tr w:rsidR="00AC03AE" w:rsidRPr="00AC03AE" w:rsidTr="00AC03AE">
        <w:trPr>
          <w:trHeight w:val="176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Управленческий аспект (отдел образования, спорта и туризма)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Рассмотрение вопросов преемственности дошкольного и общего среднего образ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вания на заседаниях советов отделов (периодичность рассмотрения, дата провед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ния, тема, выявленные проблемы, принятые решения)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Выполнение приказа МО РБ от 08.07.2014 №612 «О преемственности дошкол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ь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ного и общего среднего образования: организационный, содержательный и образовател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ь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но-технологический аспекты», приказа управления обр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зования от 05.08.2014 №442:</w:t>
            </w:r>
          </w:p>
          <w:p w:rsidR="00AC03AE" w:rsidRPr="00AC03AE" w:rsidRDefault="00AC03AE" w:rsidP="00AC03AE">
            <w:pPr>
              <w:numPr>
                <w:ilvl w:val="0"/>
                <w:numId w:val="1"/>
              </w:numPr>
              <w:spacing w:after="0" w:line="260" w:lineRule="exact"/>
              <w:ind w:left="390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анализ обеспеченности старших групп учреждений дошкольного образования современными средствами обучения (постановление МО РБ от 26.09.2008 № 50)</w:t>
            </w:r>
          </w:p>
          <w:p w:rsidR="00AC03AE" w:rsidRPr="00AC03AE" w:rsidRDefault="00AC03AE" w:rsidP="00AC03AE">
            <w:pPr>
              <w:numPr>
                <w:ilvl w:val="0"/>
                <w:numId w:val="1"/>
              </w:numPr>
              <w:spacing w:after="0" w:line="260" w:lineRule="exact"/>
              <w:ind w:left="390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gram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анализ обеспеченности 1 классов учреждений общего среднего образования 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временными средствами обучения (постановление МО РБ от</w:t>
            </w:r>
            <w:proofErr w:type="gramEnd"/>
          </w:p>
          <w:p w:rsidR="00AC03AE" w:rsidRPr="00AC03AE" w:rsidRDefault="00AC03AE" w:rsidP="00AC03AE">
            <w:pPr>
              <w:numPr>
                <w:ilvl w:val="0"/>
                <w:numId w:val="1"/>
              </w:numPr>
              <w:spacing w:after="0" w:line="260" w:lineRule="exact"/>
              <w:ind w:left="390"/>
              <w:jc w:val="both"/>
              <w:rPr>
                <w:rFonts w:eastAsia="Times New Roman" w:cs="Arial"/>
                <w:color w:val="97A6B5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наличие на сайтах отделов, учреждений информации о группах по подготовке 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тей пятилетнего возраста к обучению на І ступени общего среднего образов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BCC" w:rsidRDefault="00AC03AE" w:rsidP="00AC03AE">
            <w:pPr>
              <w:spacing w:after="0" w:line="260" w:lineRule="exact"/>
              <w:ind w:left="-45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Своевременность повышения квалификации учителей 4 классов </w:t>
            </w:r>
          </w:p>
          <w:p w:rsidR="00AC03AE" w:rsidRPr="00AC03AE" w:rsidRDefault="00AC03AE" w:rsidP="00AC03AE">
            <w:pPr>
              <w:spacing w:after="0" w:line="260" w:lineRule="exact"/>
              <w:ind w:left="-45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(должен быть обе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печен 100% охват, приказ МО РБ от 08.04.2005 № 170)</w:t>
            </w:r>
          </w:p>
          <w:p w:rsidR="00AC03AE" w:rsidRPr="00AC03AE" w:rsidRDefault="00657BCC" w:rsidP="00AC03AE">
            <w:pPr>
              <w:spacing w:after="0" w:line="260" w:lineRule="exact"/>
              <w:ind w:left="-45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курсы - …..</w:t>
            </w:r>
            <w:r w:rsidR="00AC03AE" w:rsidRPr="00AC03AE">
              <w:rPr>
                <w:rFonts w:eastAsia="Times New Roman" w:cs="Arial"/>
                <w:sz w:val="28"/>
                <w:szCs w:val="28"/>
                <w:lang w:eastAsia="ru-RU"/>
              </w:rPr>
              <w:t>человек;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   семинары  …..</w:t>
            </w:r>
            <w:bookmarkStart w:id="0" w:name="_GoBack"/>
            <w:bookmarkEnd w:id="0"/>
            <w:r w:rsidR="00AC03AE" w:rsidRPr="00AC03AE">
              <w:rPr>
                <w:rFonts w:eastAsia="Times New Roman" w:cs="Arial"/>
                <w:sz w:val="28"/>
                <w:szCs w:val="28"/>
                <w:lang w:eastAsia="ru-RU"/>
              </w:rPr>
              <w:t>человек.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Своевременность проведения методических мероприятий для воспитателей ста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ших групп учреждений дошкольного образования по вопросам прее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ственности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Наличие документации в учреждениях дошкольного и общего среднего образов</w:t>
            </w: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В учреждении дошкольного образования у руководителей: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 Наличие в годовом плане мероприятий по осуществлению преемственности в 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боте между учреждениями дошкольного и общего среднего образ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вания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 Протоколы и материалы педсоветов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 Материалы инструктивно-методических совещаний, консультаций, семинаров, 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крытых занятий для педагогов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4. Протоколы и материалы родительских собраний, материалы по работе с зако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ными представителями воспитанников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5. Наличие </w:t>
            </w:r>
            <w:proofErr w:type="gram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на сайте учреждения рекомендаций для законных представителей по подготовке детей к обучению на І ступени</w:t>
            </w:r>
            <w:proofErr w:type="gram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общего среднего образов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</w:t>
            </w:r>
          </w:p>
        </w:tc>
      </w:tr>
      <w:tr w:rsidR="00AC03AE" w:rsidRPr="00AC03AE" w:rsidTr="00AC03AE">
        <w:trPr>
          <w:trHeight w:val="1817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В учреждении дошкольного образования у воспитателя: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 Наличие плана образовательного процесса с воспитанниками (участие воспита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ников в торжественной линейке, посвященной празднику Первого </w:t>
            </w:r>
            <w:proofErr w:type="spell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зво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ка</w:t>
            </w:r>
            <w:proofErr w:type="gram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;э</w:t>
            </w:r>
            <w:proofErr w:type="gram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кскурсии</w:t>
            </w:r>
            <w:proofErr w:type="spell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школу;участие</w:t>
            </w:r>
            <w:proofErr w:type="spell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учащихся первых классов в физкультурных, музыкальных праздн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ках, организованных в учреждениях дошкольного образов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 и др.)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 Наличие протоколов групповых родительских собраний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В учреждении общего среднего образования у членов администрации: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 Наличие мероприятий в годовом плане по осуществлению преемственности в 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боте между учреждениями дошкольного и общего среднего образ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вания</w:t>
            </w:r>
          </w:p>
          <w:p w:rsidR="00657BCC" w:rsidRDefault="00657BCC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2. Протоколы педсоветов, МО учителей начальных классов с приглашением воспит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телей учреждений дошкольного образования; материалы педагогических консили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у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мов, инструктивно-методических совещаний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 Протоколы и материалы общешкольных родительских собраний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4. Документы по подготовке детей к обучению на І ступени общего среднего образ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вания (Положение об учреждении общего среднего образования, постановление МО РБ от 20.12.2011 №283):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расписания учебных занятий по подготовке детей к школе, утверждённ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го директором;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расписания консультаций специалистов для родителей будущих перв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классников, утверждённого директором;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организация работы школы будущего первоклассника: всего групп _______, из них: количество групп ________, в которых проводятся занятия на беспла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ной основе (в каникулярное время);  количество групп ________, в которых проводятся зан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я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тия на платной основе (по субботам);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наполняемость каждой группы _________ (не более 20 человек);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в учреждении образования информационного стенда о функциониров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нии групп по подготовке будущих первоклассников к обучению (приказ МО РБ от 08.07.2014 № 612).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5. Классные журналы первых классов: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заполнение листа здоровья (по полугодиям), наличие рекомендаций медицинск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го работника;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заполнение схемы рассадки учащихся, утверждённой директором (по полуг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диям);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соответствие рассадки учащихся п.76 СанПиН и рекомендациям медицинского 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ботника (столы и парты для учащихся с нарушением слуха и зрения незав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симо от их номера ставятся первыми на боковых рядах);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заполнение страницы «Показатели физической подготовленности учащи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х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ся»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6. Наличие </w:t>
            </w:r>
            <w:proofErr w:type="gram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на сайте учреждения информации о функционировании групп по подг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товке детей к обучению на І ступени</w:t>
            </w:r>
            <w:proofErr w:type="gram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общего среднего образования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Создание условий для работы с детьми в учреждениях дошкольного и общего среднего образования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Старшие группы учреждений дошкольного образования: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 Обеспечение выполнения Санитарных норм и правил «Требования для учрежд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ний дошкольного образования» (постановление МЗ РБ 25.01.2013 № 8):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u w:val="single"/>
                <w:lang w:eastAsia="ru-RU"/>
              </w:rPr>
              <w:t>Столы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 в игральных и групповых устанавливаются по числу воспитанников в группах. Стулья должны быть в комплекте со столом одного размера (группы) и маркировки. При расстановке столов для занятий должны соблюдаться след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у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ющие требования: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 столы устанавливаются у </w:t>
            </w:r>
            <w:proofErr w:type="spellStart"/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светонесущей</w:t>
            </w:r>
            <w:proofErr w:type="spellEnd"/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стены при левостороннем освещ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нии;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- четырехместные столы устанавливаются не более чем в 2 ряда, двухмес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ные – не более чем в 3 ряда;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- расстояние между рядами столов должно быть не менее 0,5 м;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 расстояние первого ряда столов от </w:t>
            </w:r>
            <w:proofErr w:type="spellStart"/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светонесущей</w:t>
            </w:r>
            <w:proofErr w:type="spellEnd"/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стены предусматривается 1 м;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- расстояние от первых в рядах столов до настенной доски должно быть 1,6 - 2,4 м (при использовании доски во время занятий);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- высота нижнего края доски (размером 0,75 x 1,5 м) должна быть на уровне 0,7 - 0,8 м от пола (п.92).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u w:val="single"/>
                <w:lang w:eastAsia="ru-RU"/>
              </w:rPr>
              <w:t>Рассаживание воспитанников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 за столами должно проводиться с учетом состо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я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 их здоровья, имеющихся у них функциональных нарушений слуха, остроты зрения. Корректировка рассаживания проводится не реже двух раз в год. Во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питанников с ведущей левой рукой рассаживают за столом парами или по 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ному, либо слева от воспитанника с ведущей правой рукой. При организации занятий в форме игры м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гут использоваться другие варианты расстановки ст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лов и стульев, при этом должны соблюдаться требования по освещенности, подбору мебели соответственно 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сту воспитанников.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В каждой группе должна быть схема рассадки воспитанников (п.93).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При оборудовании </w:t>
            </w:r>
            <w:r w:rsidRPr="00AC03A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спальных помещений 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ширина проходов между кроватями дол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ж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на составлять не менее 45 см, минимальное расстояние между кроват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ми - 30 см. В группах для воспитанников в возрасте от 3 лет и старше могут использоваться двух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ъ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ярусные кровати с ограждением ложа второго яруса высотой не менее 30 см. З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прещается оборудование спален раскладушками.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u w:val="single"/>
                <w:lang w:eastAsia="ru-RU"/>
              </w:rPr>
              <w:lastRenderedPageBreak/>
              <w:t>Игрушки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, за исключением </w:t>
            </w:r>
            <w:proofErr w:type="spell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мягконабивных</w:t>
            </w:r>
            <w:proofErr w:type="spell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, перед использованием и по мере загря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нения, но не реже одного раза в день, должны мыться щеткой с применением мо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ю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щих средств под теплой проточной водой в посудомоечных ваннах, затем высуш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ваться в буфетных или на столах. </w:t>
            </w:r>
            <w:proofErr w:type="spell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Мягконабивные</w:t>
            </w:r>
            <w:proofErr w:type="spell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г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рушки ежедневно в конце дня должны подвергаться дезинфекции в течение 30 минут бактерицидными ла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пами, установленными на расстоянии 25 см от игрушек. Чистка </w:t>
            </w:r>
            <w:proofErr w:type="spell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мягконабивных</w:t>
            </w:r>
            <w:proofErr w:type="spell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игрушек проводится согласно инструкции 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ганизации-изготовителя (п.111).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Длительность </w:t>
            </w:r>
            <w:r w:rsidRPr="00AC03A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занятий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 с воспитанниками - до 25 - 30 минут, количество зан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тий – 2-3 ежедневно, физкультурные минутки – 1,5-2 минуты. Продолжительность перерывов между занятиями - 10 - 12 минут. Во время перерывов должны проводиться п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движные игры умеренной интенсивности.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В начале и конце недели не проводятся занятия по обучению грамоте и элемента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ным математическим представлениям. Домашние задания во всех группах задават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ся не должны (п.162).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Пребывание воспитанников </w:t>
            </w:r>
            <w:r w:rsidRPr="00AC03A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на открытом воздухе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 должно предусматриваться не р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же двух раз в день общей продолжительностью не менее 3 часов 20 м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нут – 4 часов в зависимости от режима работы учреждения и в соответствии с учебной програ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м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мой. Руководитель учреждения может принимать решение о сокращении длител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ности (или запрещении) прогулок для воспитанников на открытом воздухе при н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благоприятных погодных условиях (п.163).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Для организации физического воспитания и закаливания воспитанники дол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ж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ны быть распределены на группы здоровья с учетом состояния здоровья детей (п.168).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 Обеспечение образовательного процесса средствами воспитания и обучения с учетом возрастных особенностей детей согласно перечню оборудования (постано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ление МОРБ от 24.09.2007 № 50)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gram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Не должно быть: уголков ряженья; заводных игрушек;  погремушек; горок-скатов для прокатывания шариков; дидактического стола с набором игрушек; сенсомото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ного коврика; шнуровок; цилиндров, шаров, кубов, имеющих сквозное отверстие; разрезных картинок, кубиков (на 2-4 части); образных игрушек с различными спос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бами извлечения звуков (котята в корзинке, птички на подставке); игрушек-забав; игрушек-пищалок; игрушек-каталок и др.</w:t>
            </w:r>
            <w:proofErr w:type="gramEnd"/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 Наличие учебно-программной документации образовательной программы 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школьного и общего среднего образования, учебного плана группы или ра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писания специально организованной деятельности</w:t>
            </w:r>
          </w:p>
          <w:p w:rsid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4. Оснащение образовательного процесса учебно-методическими комплекс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ми и учебно-наглядными пособиями «Мои первые уроки», «Мир детства», «У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ней-ка»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Сюжетно-ролевая игра «Школа»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i/>
                <w:iCs/>
                <w:sz w:val="28"/>
                <w:szCs w:val="28"/>
                <w:lang w:eastAsia="ru-RU"/>
              </w:rPr>
              <w:t>1 классы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1. Выполнение СанПиН «Требования для учреждений общего среднего образов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ния» (постановление МЗ РБ 27.12.2012 № 206):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зоны отдыха на улице для учащихся 1 классов с игровым оборудов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нием (теневой навес со скамейками, игровые комплексы, качалка-балансир (п.20);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площадки для подвижных игр (в рекреации, на улице) (п.20);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организация питьевого режима (п. 52);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 кол-во парт с наклонной поверхностью рабочей плоскости ___, процент от общего количества ___;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цветовой и цифровой маркировки;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кол-во конторок _____, их соответствие росту учащихся (75 см для учащихся р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стом 115-130 см, 85 см для учащихся ростом 130-145 см);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правильность расстановки конторок (последние в рядах или ряд у стены);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оборудование санитарных узлов для учащихся 1 классов детскими унитаз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ми (п. 92).;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чередование в расписании учебных занятий в течение учебного дня учебных пре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д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метов, требующих большого умственного напряжения, с другими учебными предм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тами (п. 108);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«Математика», «Русский язык» не должны изучаться на первом или последнем учебном занятии;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отсутствие домашнего задания для учащихся 1 классов (п. 131);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наличие места для хранения учебников и учебных пособий, принадлежн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стей для уроков трудового обучения, изобразительного искусства (п. 95);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- соблюдение режима дня для учащихся, посещающих ГПД (дневной сон, трёхраз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вое питание, пребывание на открытом воздухе не менее 1,5 часов) (п. 124);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- создание условий для организации образовательного процесса (наличие ковра, и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г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рового уголка, информации для законных представителей).</w:t>
            </w:r>
          </w:p>
          <w:p w:rsidR="00AC03AE" w:rsidRPr="00AC03AE" w:rsidRDefault="00AC03AE" w:rsidP="00AC03AE">
            <w:pPr>
              <w:spacing w:after="0" w:line="260" w:lineRule="exact"/>
              <w:ind w:firstLine="35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2. Наличие учебной программы дошкольного образования, учебных программ для учреждений общего среднего образования (I-IV классы).</w:t>
            </w:r>
          </w:p>
          <w:p w:rsidR="00AC03AE" w:rsidRPr="00AC03AE" w:rsidRDefault="00AC03AE" w:rsidP="00AC03AE">
            <w:pPr>
              <w:spacing w:after="0" w:line="260" w:lineRule="exact"/>
              <w:ind w:firstLine="357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3. Обеспеченность 1 классов современными средствами обучения (постановл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ние МО РБ от 12.06.2014 №75):</w:t>
            </w:r>
          </w:p>
          <w:p w:rsidR="00AC03AE" w:rsidRPr="00AC03AE" w:rsidRDefault="00AC03AE" w:rsidP="00AC03AE">
            <w:pPr>
              <w:spacing w:after="0" w:line="260" w:lineRule="exact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gramStart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демонстрационные таблицы «Введение в школьную жизнь»; лента цифр и лента букв; касса разрезных цифр и касса разрезных букв; наборное полотно; та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б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лицы по обучению грамоте и письму; портреты писателей; картины и с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ю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жетные картинки по развитию речи; демонстрационный и раздаточный счётный мат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риал; серия таблиц по учебному предмету «Человек и мир», по учебному предмету «Основы безопасн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сти жизнедеятельности»;</w:t>
            </w:r>
            <w:proofErr w:type="gramEnd"/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 xml:space="preserve"> гербарии; муляжи и др.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Медико-психолого-педагогическое сопровождение воспитанников и обучающи</w:t>
            </w: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х</w:t>
            </w:r>
            <w:r w:rsidRPr="00AC03AE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ся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Наличие документации по осуществлению углубленных медицинских осмотров и анализу заболеваемости воспитанников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документации у педагога-психолога учреждения дошкольного образов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ния: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1. Отражение работы с воспитанниками старших групп и их законными представит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лями в плане работы психолога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2. Наличие индивидуальных психодиагностических материалов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3. Наличие журнала учета индивидуальных консультаций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документации у педагога-психолога учреждения общего среднего образ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вания: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1. Отражение работы с учащимися 1 классов и их законными представителями в плане работы педагога-психолога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2. Наличие графика работы педагога-психолога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3. Наличие журнала учета индивидуальных консультаций</w:t>
            </w:r>
          </w:p>
        </w:tc>
      </w:tr>
      <w:tr w:rsidR="00AC03AE" w:rsidRPr="00AC03AE" w:rsidTr="00AC03AE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Сопровождение процесса адаптации первоклассников педагогом-психологом: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наличие анкет и опросников для учителей и законных представителей учащи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х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ся;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наличие индивидуальных психодиагностических материалов;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наличие сводных таблиц по итогам анкетирования и диагностик;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педагога-психолога в психолого-педагогических консилиумах, род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тельских собраниях</w:t>
            </w:r>
          </w:p>
        </w:tc>
      </w:tr>
      <w:tr w:rsidR="00AC03AE" w:rsidRPr="00AC03AE" w:rsidTr="00657BCC">
        <w:trPr>
          <w:trHeight w:val="16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Вопросы для собеседования: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1. В каких мероприятиях по организации преемственности между учреждениями дошкольного и общего среднего образования вы принимали участие?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2. а) Для учителя начальных классов: Какие методы и приемы работы с детьми и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пользуют при организации образовательного процесса воспитатели старших групп?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б) Для воспитателя старших групп: Какие методы и приемы работы с детьми испол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ь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зуют при организации образовательного процесса учителя начальных классов?</w:t>
            </w:r>
          </w:p>
          <w:p w:rsidR="00AC03AE" w:rsidRPr="00AC03AE" w:rsidRDefault="00AC03AE" w:rsidP="00AC03AE">
            <w:pPr>
              <w:spacing w:after="0" w:line="260" w:lineRule="exact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3. Как отслеживают процесс адаптации к школе своих воспитанников воспит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AC03AE">
              <w:rPr>
                <w:rFonts w:eastAsia="Times New Roman" w:cs="Times New Roman"/>
                <w:sz w:val="28"/>
                <w:szCs w:val="28"/>
                <w:lang w:eastAsia="ru-RU"/>
              </w:rPr>
              <w:t>тели учреждений дошкольного образования и учитывают в своей работе?</w:t>
            </w:r>
          </w:p>
        </w:tc>
      </w:tr>
    </w:tbl>
    <w:p w:rsidR="00AC03AE" w:rsidRPr="00AC03AE" w:rsidRDefault="00AC03AE" w:rsidP="00AC03AE">
      <w:pPr>
        <w:spacing w:after="0" w:line="260" w:lineRule="exact"/>
        <w:jc w:val="center"/>
        <w:textAlignment w:val="top"/>
        <w:rPr>
          <w:rFonts w:eastAsia="Times New Roman" w:cs="Arial"/>
          <w:color w:val="222222"/>
          <w:sz w:val="28"/>
          <w:szCs w:val="28"/>
          <w:lang w:eastAsia="ru-RU"/>
        </w:rPr>
      </w:pPr>
      <w:r w:rsidRPr="00AC03AE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 xml:space="preserve"> дошкольного и общего среднего образов</w:t>
      </w:r>
      <w:r w:rsidRPr="00AC03AE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а</w:t>
      </w:r>
      <w:r w:rsidRPr="00AC03AE">
        <w:rPr>
          <w:rFonts w:eastAsia="Times New Roman" w:cs="Arial"/>
          <w:b/>
          <w:bCs/>
          <w:color w:val="222222"/>
          <w:sz w:val="28"/>
          <w:szCs w:val="28"/>
          <w:lang w:eastAsia="ru-RU"/>
        </w:rPr>
        <w:t>ния</w:t>
      </w:r>
    </w:p>
    <w:p w:rsidR="00AC03AE" w:rsidRPr="00AC03AE" w:rsidRDefault="00AC03AE" w:rsidP="00AC03AE">
      <w:pPr>
        <w:spacing w:after="0" w:line="260" w:lineRule="exact"/>
        <w:textAlignment w:val="top"/>
        <w:rPr>
          <w:rFonts w:eastAsia="Times New Roman" w:cs="Arial"/>
          <w:color w:val="167AC6"/>
          <w:sz w:val="28"/>
          <w:szCs w:val="28"/>
          <w:lang w:eastAsia="ru-RU"/>
        </w:rPr>
      </w:pPr>
      <w:r w:rsidRPr="00AC03AE">
        <w:rPr>
          <w:rFonts w:eastAsia="Times New Roman" w:cs="Arial"/>
          <w:noProof/>
          <w:color w:val="167AC6"/>
          <w:sz w:val="28"/>
          <w:szCs w:val="28"/>
          <w:lang w:eastAsia="ru-RU"/>
        </w:rPr>
        <w:drawing>
          <wp:inline distT="0" distB="0" distL="0" distR="0" wp14:anchorId="18ED0623" wp14:editId="58113A90">
            <wp:extent cx="311150" cy="311150"/>
            <wp:effectExtent l="0" t="0" r="0" b="0"/>
            <wp:docPr id="33" name="Рисунок 33" descr="Russian">
              <a:hlinkClick xmlns:a="http://schemas.openxmlformats.org/drawingml/2006/main" r:id="rId6" tooltip="&quot;Rus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n">
                      <a:hlinkClick r:id="rId6" tooltip="&quot;Rus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  <w:r w:rsidRPr="00AC03AE">
        <w:rPr>
          <w:rFonts w:eastAsia="Times New Roman" w:cs="Arial"/>
          <w:noProof/>
          <w:color w:val="167AC6"/>
          <w:sz w:val="28"/>
          <w:szCs w:val="28"/>
          <w:lang w:eastAsia="ru-RU"/>
        </w:rPr>
        <w:drawing>
          <wp:inline distT="0" distB="0" distL="0" distR="0" wp14:anchorId="28009BF4" wp14:editId="3A6B99DC">
            <wp:extent cx="311150" cy="311150"/>
            <wp:effectExtent l="0" t="0" r="0" b="0"/>
            <wp:docPr id="32" name="Рисунок 32" descr="Belarusian">
              <a:hlinkClick xmlns:a="http://schemas.openxmlformats.org/drawingml/2006/main" r:id="rId6" tooltip="&quot;Belaru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arusian">
                      <a:hlinkClick r:id="rId6" tooltip="&quot;Belaru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  <w:r w:rsidRPr="00AC03AE">
        <w:rPr>
          <w:rFonts w:eastAsia="Times New Roman" w:cs="Arial"/>
          <w:noProof/>
          <w:color w:val="167AC6"/>
          <w:sz w:val="28"/>
          <w:szCs w:val="28"/>
          <w:lang w:eastAsia="ru-RU"/>
        </w:rPr>
        <w:drawing>
          <wp:inline distT="0" distB="0" distL="0" distR="0" wp14:anchorId="4CFA6BEE" wp14:editId="3E0B6F97">
            <wp:extent cx="311150" cy="311150"/>
            <wp:effectExtent l="0" t="0" r="0" b="0"/>
            <wp:docPr id="31" name="Рисунок 31" descr="Chinese (Traditional)">
              <a:hlinkClick xmlns:a="http://schemas.openxmlformats.org/drawingml/2006/main" r:id="rId6" tooltip="&quot;Chinese (Traditional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ese (Traditional)">
                      <a:hlinkClick r:id="rId6" tooltip="&quot;Chinese (Traditional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  <w:r w:rsidRPr="00AC03AE">
        <w:rPr>
          <w:rFonts w:eastAsia="Times New Roman" w:cs="Arial"/>
          <w:noProof/>
          <w:color w:val="167AC6"/>
          <w:sz w:val="28"/>
          <w:szCs w:val="28"/>
          <w:lang w:eastAsia="ru-RU"/>
        </w:rPr>
        <w:drawing>
          <wp:inline distT="0" distB="0" distL="0" distR="0" wp14:anchorId="57C4BD6F" wp14:editId="31A43367">
            <wp:extent cx="311150" cy="311150"/>
            <wp:effectExtent l="0" t="0" r="0" b="0"/>
            <wp:docPr id="30" name="Рисунок 30" descr="English">
              <a:hlinkClick xmlns:a="http://schemas.openxmlformats.org/drawingml/2006/main" r:id="rId6" tooltip="&quot;Eng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lish">
                      <a:hlinkClick r:id="rId6" tooltip="&quot;Eng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  <w:r w:rsidRPr="00AC03AE">
        <w:rPr>
          <w:rFonts w:eastAsia="Times New Roman" w:cs="Arial"/>
          <w:noProof/>
          <w:color w:val="167AC6"/>
          <w:sz w:val="28"/>
          <w:szCs w:val="28"/>
          <w:lang w:eastAsia="ru-RU"/>
        </w:rPr>
        <w:drawing>
          <wp:inline distT="0" distB="0" distL="0" distR="0" wp14:anchorId="0354B55D" wp14:editId="63BE5413">
            <wp:extent cx="311150" cy="311150"/>
            <wp:effectExtent l="0" t="0" r="0" b="0"/>
            <wp:docPr id="29" name="Рисунок 29" descr="French">
              <a:hlinkClick xmlns:a="http://schemas.openxmlformats.org/drawingml/2006/main" r:id="rId6" tooltip="&quot;Fren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nch">
                      <a:hlinkClick r:id="rId6" tooltip="&quot;Fren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  <w:r w:rsidRPr="00AC03AE">
        <w:rPr>
          <w:rFonts w:eastAsia="Times New Roman" w:cs="Arial"/>
          <w:noProof/>
          <w:color w:val="167AC6"/>
          <w:sz w:val="28"/>
          <w:szCs w:val="28"/>
          <w:lang w:eastAsia="ru-RU"/>
        </w:rPr>
        <w:drawing>
          <wp:inline distT="0" distB="0" distL="0" distR="0" wp14:anchorId="17AC4BF4" wp14:editId="47EA7B19">
            <wp:extent cx="311150" cy="311150"/>
            <wp:effectExtent l="0" t="0" r="0" b="0"/>
            <wp:docPr id="28" name="Рисунок 28" descr="German">
              <a:hlinkClick xmlns:a="http://schemas.openxmlformats.org/drawingml/2006/main" r:id="rId6" tooltip="&quot;Germ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man">
                      <a:hlinkClick r:id="rId6" tooltip="&quot;Germ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3AE" w:rsidRPr="00AC03AE" w:rsidRDefault="00AC03AE" w:rsidP="00AC03AE">
      <w:pPr>
        <w:spacing w:after="0" w:line="260" w:lineRule="exact"/>
        <w:textAlignment w:val="top"/>
        <w:rPr>
          <w:rFonts w:eastAsia="Times New Roman" w:cs="Arial"/>
          <w:color w:val="167AC6"/>
          <w:sz w:val="28"/>
          <w:szCs w:val="28"/>
          <w:lang w:eastAsia="ru-RU"/>
        </w:rPr>
      </w:pPr>
    </w:p>
    <w:p w:rsidR="00AC03AE" w:rsidRPr="00AC03AE" w:rsidRDefault="00AC03AE" w:rsidP="00AC03AE">
      <w:pPr>
        <w:spacing w:after="0" w:line="260" w:lineRule="exact"/>
        <w:textAlignment w:val="top"/>
        <w:rPr>
          <w:rFonts w:eastAsia="Times New Roman" w:cs="Arial"/>
          <w:color w:val="167AC6"/>
          <w:sz w:val="28"/>
          <w:szCs w:val="28"/>
          <w:lang w:eastAsia="ru-RU"/>
        </w:rPr>
      </w:pP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</w:p>
    <w:p w:rsidR="00AC03AE" w:rsidRPr="00AC03AE" w:rsidRDefault="00AC03AE" w:rsidP="00AC03AE">
      <w:pPr>
        <w:spacing w:after="0" w:line="260" w:lineRule="exact"/>
        <w:textAlignment w:val="top"/>
        <w:rPr>
          <w:rFonts w:eastAsia="Times New Roman" w:cs="Arial"/>
          <w:color w:val="167AC6"/>
          <w:sz w:val="28"/>
          <w:szCs w:val="28"/>
          <w:lang w:eastAsia="ru-RU"/>
        </w:rPr>
      </w:pPr>
      <w:r w:rsidRPr="00AC03AE">
        <w:rPr>
          <w:rFonts w:eastAsia="Times New Roman" w:cs="Arial"/>
          <w:color w:val="167AC6"/>
          <w:sz w:val="28"/>
          <w:szCs w:val="28"/>
          <w:lang w:eastAsia="ru-RU"/>
        </w:rPr>
        <w:t> </w:t>
      </w:r>
    </w:p>
    <w:p w:rsidR="00DB3E77" w:rsidRPr="00AC03AE" w:rsidRDefault="00DB3E77" w:rsidP="00AC03AE">
      <w:pPr>
        <w:spacing w:after="0" w:line="260" w:lineRule="exact"/>
        <w:rPr>
          <w:sz w:val="28"/>
          <w:szCs w:val="28"/>
        </w:rPr>
      </w:pPr>
    </w:p>
    <w:p w:rsidR="00AC03AE" w:rsidRPr="00AC03AE" w:rsidRDefault="00AC03AE" w:rsidP="00AC03AE">
      <w:pPr>
        <w:spacing w:after="0" w:line="260" w:lineRule="exact"/>
        <w:rPr>
          <w:sz w:val="28"/>
          <w:szCs w:val="28"/>
        </w:rPr>
      </w:pPr>
    </w:p>
    <w:sectPr w:rsidR="00AC03AE" w:rsidRPr="00AC03AE" w:rsidSect="00AC03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FE7"/>
    <w:multiLevelType w:val="multilevel"/>
    <w:tmpl w:val="1E3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074B8"/>
    <w:multiLevelType w:val="multilevel"/>
    <w:tmpl w:val="F8B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AE"/>
    <w:rsid w:val="00003448"/>
    <w:rsid w:val="0002048E"/>
    <w:rsid w:val="00023BC0"/>
    <w:rsid w:val="00024F82"/>
    <w:rsid w:val="00033D10"/>
    <w:rsid w:val="00037FC6"/>
    <w:rsid w:val="00040096"/>
    <w:rsid w:val="00040687"/>
    <w:rsid w:val="00040FE5"/>
    <w:rsid w:val="0004363D"/>
    <w:rsid w:val="00044E19"/>
    <w:rsid w:val="00045E2B"/>
    <w:rsid w:val="00051E3C"/>
    <w:rsid w:val="000536B8"/>
    <w:rsid w:val="00055123"/>
    <w:rsid w:val="000674D3"/>
    <w:rsid w:val="00073F0A"/>
    <w:rsid w:val="00074DF8"/>
    <w:rsid w:val="0007601C"/>
    <w:rsid w:val="00087D3D"/>
    <w:rsid w:val="000A2E6B"/>
    <w:rsid w:val="000B147B"/>
    <w:rsid w:val="000B1A84"/>
    <w:rsid w:val="000D27F3"/>
    <w:rsid w:val="000D36D4"/>
    <w:rsid w:val="000D5EFB"/>
    <w:rsid w:val="000D630D"/>
    <w:rsid w:val="000D692F"/>
    <w:rsid w:val="000F57BA"/>
    <w:rsid w:val="001021E7"/>
    <w:rsid w:val="00112B25"/>
    <w:rsid w:val="001140A8"/>
    <w:rsid w:val="00116248"/>
    <w:rsid w:val="00117BDA"/>
    <w:rsid w:val="0012085C"/>
    <w:rsid w:val="00120AEE"/>
    <w:rsid w:val="0012442A"/>
    <w:rsid w:val="0013376C"/>
    <w:rsid w:val="001337A7"/>
    <w:rsid w:val="001501D6"/>
    <w:rsid w:val="00174E19"/>
    <w:rsid w:val="001756B7"/>
    <w:rsid w:val="00177B20"/>
    <w:rsid w:val="00180EAC"/>
    <w:rsid w:val="00192F24"/>
    <w:rsid w:val="001A635F"/>
    <w:rsid w:val="001B086D"/>
    <w:rsid w:val="001B2D08"/>
    <w:rsid w:val="001B2F7C"/>
    <w:rsid w:val="001B66BC"/>
    <w:rsid w:val="001C2088"/>
    <w:rsid w:val="001C2140"/>
    <w:rsid w:val="001C6E84"/>
    <w:rsid w:val="001D0387"/>
    <w:rsid w:val="001D3F11"/>
    <w:rsid w:val="001E7969"/>
    <w:rsid w:val="001F4E29"/>
    <w:rsid w:val="001F5987"/>
    <w:rsid w:val="001F5A16"/>
    <w:rsid w:val="00200EF7"/>
    <w:rsid w:val="00203C25"/>
    <w:rsid w:val="002148F7"/>
    <w:rsid w:val="0022057D"/>
    <w:rsid w:val="00220A97"/>
    <w:rsid w:val="00223754"/>
    <w:rsid w:val="00224FD3"/>
    <w:rsid w:val="0022521E"/>
    <w:rsid w:val="0023216D"/>
    <w:rsid w:val="00245ED5"/>
    <w:rsid w:val="0024667E"/>
    <w:rsid w:val="0025534C"/>
    <w:rsid w:val="00257314"/>
    <w:rsid w:val="00264484"/>
    <w:rsid w:val="00265C1E"/>
    <w:rsid w:val="00273F0E"/>
    <w:rsid w:val="00281751"/>
    <w:rsid w:val="00281BB3"/>
    <w:rsid w:val="00285753"/>
    <w:rsid w:val="002863CB"/>
    <w:rsid w:val="00286857"/>
    <w:rsid w:val="00290FAA"/>
    <w:rsid w:val="00292245"/>
    <w:rsid w:val="00295187"/>
    <w:rsid w:val="002958A2"/>
    <w:rsid w:val="002C7C30"/>
    <w:rsid w:val="002D0679"/>
    <w:rsid w:val="002D5C10"/>
    <w:rsid w:val="00316E70"/>
    <w:rsid w:val="00322A9C"/>
    <w:rsid w:val="00323854"/>
    <w:rsid w:val="00323C1E"/>
    <w:rsid w:val="00325659"/>
    <w:rsid w:val="00325BF1"/>
    <w:rsid w:val="00341E24"/>
    <w:rsid w:val="003424E9"/>
    <w:rsid w:val="00343BAF"/>
    <w:rsid w:val="003467C4"/>
    <w:rsid w:val="003473F2"/>
    <w:rsid w:val="00347819"/>
    <w:rsid w:val="00350523"/>
    <w:rsid w:val="00353465"/>
    <w:rsid w:val="00353671"/>
    <w:rsid w:val="0035729B"/>
    <w:rsid w:val="00361073"/>
    <w:rsid w:val="0036759E"/>
    <w:rsid w:val="00374F24"/>
    <w:rsid w:val="00382C5D"/>
    <w:rsid w:val="003834DA"/>
    <w:rsid w:val="00387AAE"/>
    <w:rsid w:val="00390C0C"/>
    <w:rsid w:val="00393474"/>
    <w:rsid w:val="00396E90"/>
    <w:rsid w:val="003A21BC"/>
    <w:rsid w:val="003A37AB"/>
    <w:rsid w:val="003A77BE"/>
    <w:rsid w:val="003B0150"/>
    <w:rsid w:val="003C6F74"/>
    <w:rsid w:val="003D409D"/>
    <w:rsid w:val="003E0D05"/>
    <w:rsid w:val="003E4C3A"/>
    <w:rsid w:val="003F59F8"/>
    <w:rsid w:val="003F5BB8"/>
    <w:rsid w:val="00410147"/>
    <w:rsid w:val="00413B5D"/>
    <w:rsid w:val="0045061A"/>
    <w:rsid w:val="0046458E"/>
    <w:rsid w:val="004656BA"/>
    <w:rsid w:val="004659BC"/>
    <w:rsid w:val="004708DA"/>
    <w:rsid w:val="00470E0A"/>
    <w:rsid w:val="00477FA8"/>
    <w:rsid w:val="00480586"/>
    <w:rsid w:val="004853C3"/>
    <w:rsid w:val="0049514E"/>
    <w:rsid w:val="00496B8E"/>
    <w:rsid w:val="004A3094"/>
    <w:rsid w:val="004A51A9"/>
    <w:rsid w:val="004A77CA"/>
    <w:rsid w:val="004B26C5"/>
    <w:rsid w:val="004B4793"/>
    <w:rsid w:val="004C1D9A"/>
    <w:rsid w:val="004D0E04"/>
    <w:rsid w:val="004E6AD3"/>
    <w:rsid w:val="004F020B"/>
    <w:rsid w:val="004F6D34"/>
    <w:rsid w:val="004F7187"/>
    <w:rsid w:val="00500505"/>
    <w:rsid w:val="00503A16"/>
    <w:rsid w:val="0051204F"/>
    <w:rsid w:val="00515E5B"/>
    <w:rsid w:val="00516DF5"/>
    <w:rsid w:val="0052567F"/>
    <w:rsid w:val="005312CF"/>
    <w:rsid w:val="00533291"/>
    <w:rsid w:val="0054438B"/>
    <w:rsid w:val="005473E0"/>
    <w:rsid w:val="0057767D"/>
    <w:rsid w:val="00596A5F"/>
    <w:rsid w:val="005A417B"/>
    <w:rsid w:val="005A44F3"/>
    <w:rsid w:val="005A5CCC"/>
    <w:rsid w:val="005B3E6A"/>
    <w:rsid w:val="005C1A28"/>
    <w:rsid w:val="005C5160"/>
    <w:rsid w:val="005D03C0"/>
    <w:rsid w:val="005E0D4B"/>
    <w:rsid w:val="005E36B5"/>
    <w:rsid w:val="005E4DFF"/>
    <w:rsid w:val="005E53AB"/>
    <w:rsid w:val="005F295E"/>
    <w:rsid w:val="005F66AA"/>
    <w:rsid w:val="005F762A"/>
    <w:rsid w:val="006048A4"/>
    <w:rsid w:val="00605024"/>
    <w:rsid w:val="00611048"/>
    <w:rsid w:val="0062295B"/>
    <w:rsid w:val="00623170"/>
    <w:rsid w:val="006241F8"/>
    <w:rsid w:val="006351D8"/>
    <w:rsid w:val="00657BCC"/>
    <w:rsid w:val="00662847"/>
    <w:rsid w:val="0068251E"/>
    <w:rsid w:val="00694783"/>
    <w:rsid w:val="006A1025"/>
    <w:rsid w:val="006A4EA0"/>
    <w:rsid w:val="006A5A76"/>
    <w:rsid w:val="006B1FA6"/>
    <w:rsid w:val="006C1BBC"/>
    <w:rsid w:val="006C70F6"/>
    <w:rsid w:val="006C7FA6"/>
    <w:rsid w:val="006D291D"/>
    <w:rsid w:val="006E1952"/>
    <w:rsid w:val="007178FE"/>
    <w:rsid w:val="0072225B"/>
    <w:rsid w:val="00727859"/>
    <w:rsid w:val="00733B7A"/>
    <w:rsid w:val="00746EC9"/>
    <w:rsid w:val="0076035D"/>
    <w:rsid w:val="007739D5"/>
    <w:rsid w:val="007914F3"/>
    <w:rsid w:val="00796AEA"/>
    <w:rsid w:val="007A2077"/>
    <w:rsid w:val="007A7E93"/>
    <w:rsid w:val="007B5B3C"/>
    <w:rsid w:val="007B7ABA"/>
    <w:rsid w:val="007D7982"/>
    <w:rsid w:val="007E2583"/>
    <w:rsid w:val="0080197B"/>
    <w:rsid w:val="008048CE"/>
    <w:rsid w:val="00805DF5"/>
    <w:rsid w:val="00814B1D"/>
    <w:rsid w:val="00814B53"/>
    <w:rsid w:val="00832464"/>
    <w:rsid w:val="008417A8"/>
    <w:rsid w:val="00843570"/>
    <w:rsid w:val="00846DD4"/>
    <w:rsid w:val="008779FA"/>
    <w:rsid w:val="008813D6"/>
    <w:rsid w:val="00882445"/>
    <w:rsid w:val="008873A4"/>
    <w:rsid w:val="00893181"/>
    <w:rsid w:val="0089530A"/>
    <w:rsid w:val="00897254"/>
    <w:rsid w:val="008A10F6"/>
    <w:rsid w:val="008A709F"/>
    <w:rsid w:val="008A76E8"/>
    <w:rsid w:val="008B511B"/>
    <w:rsid w:val="008C3604"/>
    <w:rsid w:val="008C3C03"/>
    <w:rsid w:val="008C71CE"/>
    <w:rsid w:val="00904554"/>
    <w:rsid w:val="00905172"/>
    <w:rsid w:val="00911840"/>
    <w:rsid w:val="0092675D"/>
    <w:rsid w:val="009347DA"/>
    <w:rsid w:val="00946489"/>
    <w:rsid w:val="0096443E"/>
    <w:rsid w:val="0096630D"/>
    <w:rsid w:val="00977A0D"/>
    <w:rsid w:val="00980B88"/>
    <w:rsid w:val="00994A3B"/>
    <w:rsid w:val="009950E9"/>
    <w:rsid w:val="009A3266"/>
    <w:rsid w:val="009A4446"/>
    <w:rsid w:val="009A56EA"/>
    <w:rsid w:val="009A59A5"/>
    <w:rsid w:val="009D3F79"/>
    <w:rsid w:val="009D7073"/>
    <w:rsid w:val="009D722E"/>
    <w:rsid w:val="009E2E98"/>
    <w:rsid w:val="009E35D6"/>
    <w:rsid w:val="009E4B46"/>
    <w:rsid w:val="009E71D3"/>
    <w:rsid w:val="009F5168"/>
    <w:rsid w:val="00A01570"/>
    <w:rsid w:val="00A064A9"/>
    <w:rsid w:val="00A106C7"/>
    <w:rsid w:val="00A13EBF"/>
    <w:rsid w:val="00A14D67"/>
    <w:rsid w:val="00A15BDD"/>
    <w:rsid w:val="00A16044"/>
    <w:rsid w:val="00A208B0"/>
    <w:rsid w:val="00A21451"/>
    <w:rsid w:val="00A23790"/>
    <w:rsid w:val="00A23FC5"/>
    <w:rsid w:val="00A30AC7"/>
    <w:rsid w:val="00A33B04"/>
    <w:rsid w:val="00A521B5"/>
    <w:rsid w:val="00A55718"/>
    <w:rsid w:val="00A61721"/>
    <w:rsid w:val="00A638E9"/>
    <w:rsid w:val="00A67CD3"/>
    <w:rsid w:val="00A75DEF"/>
    <w:rsid w:val="00A766DF"/>
    <w:rsid w:val="00A77D60"/>
    <w:rsid w:val="00A82DAA"/>
    <w:rsid w:val="00A851BB"/>
    <w:rsid w:val="00A91E65"/>
    <w:rsid w:val="00A92519"/>
    <w:rsid w:val="00A93C9A"/>
    <w:rsid w:val="00AA55AD"/>
    <w:rsid w:val="00AB5918"/>
    <w:rsid w:val="00AB61BC"/>
    <w:rsid w:val="00AB6FD3"/>
    <w:rsid w:val="00AC03AE"/>
    <w:rsid w:val="00AC0EBA"/>
    <w:rsid w:val="00AD639C"/>
    <w:rsid w:val="00AE3AA0"/>
    <w:rsid w:val="00AE5EE9"/>
    <w:rsid w:val="00AF3EB3"/>
    <w:rsid w:val="00B00C52"/>
    <w:rsid w:val="00B15954"/>
    <w:rsid w:val="00B17EB2"/>
    <w:rsid w:val="00B239F3"/>
    <w:rsid w:val="00B25C40"/>
    <w:rsid w:val="00B274C3"/>
    <w:rsid w:val="00B323EA"/>
    <w:rsid w:val="00B3555C"/>
    <w:rsid w:val="00B430E9"/>
    <w:rsid w:val="00B600BB"/>
    <w:rsid w:val="00B71BDA"/>
    <w:rsid w:val="00B81E79"/>
    <w:rsid w:val="00BA0973"/>
    <w:rsid w:val="00BA0EB5"/>
    <w:rsid w:val="00BC225B"/>
    <w:rsid w:val="00BC60A3"/>
    <w:rsid w:val="00BC7E1E"/>
    <w:rsid w:val="00BF68B2"/>
    <w:rsid w:val="00C024FC"/>
    <w:rsid w:val="00C113F3"/>
    <w:rsid w:val="00C140CC"/>
    <w:rsid w:val="00C23F48"/>
    <w:rsid w:val="00C3484F"/>
    <w:rsid w:val="00C36827"/>
    <w:rsid w:val="00C5010F"/>
    <w:rsid w:val="00C5087D"/>
    <w:rsid w:val="00C6500E"/>
    <w:rsid w:val="00C653C9"/>
    <w:rsid w:val="00C65F06"/>
    <w:rsid w:val="00C705FE"/>
    <w:rsid w:val="00C75110"/>
    <w:rsid w:val="00C9577E"/>
    <w:rsid w:val="00C958EE"/>
    <w:rsid w:val="00C967BC"/>
    <w:rsid w:val="00CA70E0"/>
    <w:rsid w:val="00CC4C0A"/>
    <w:rsid w:val="00CC7320"/>
    <w:rsid w:val="00CE2B2F"/>
    <w:rsid w:val="00D03A08"/>
    <w:rsid w:val="00D102B1"/>
    <w:rsid w:val="00D27A7F"/>
    <w:rsid w:val="00D537C3"/>
    <w:rsid w:val="00D57B5D"/>
    <w:rsid w:val="00D62A84"/>
    <w:rsid w:val="00D63C92"/>
    <w:rsid w:val="00D753F5"/>
    <w:rsid w:val="00D7663B"/>
    <w:rsid w:val="00D80206"/>
    <w:rsid w:val="00D819F1"/>
    <w:rsid w:val="00D871F0"/>
    <w:rsid w:val="00D90B05"/>
    <w:rsid w:val="00D9773C"/>
    <w:rsid w:val="00DA1991"/>
    <w:rsid w:val="00DA7207"/>
    <w:rsid w:val="00DB3E77"/>
    <w:rsid w:val="00DB606E"/>
    <w:rsid w:val="00DD1493"/>
    <w:rsid w:val="00DD1D3D"/>
    <w:rsid w:val="00DD5C1C"/>
    <w:rsid w:val="00DD642B"/>
    <w:rsid w:val="00DD71B1"/>
    <w:rsid w:val="00E01B29"/>
    <w:rsid w:val="00E0326F"/>
    <w:rsid w:val="00E039E1"/>
    <w:rsid w:val="00E05A8D"/>
    <w:rsid w:val="00E1196A"/>
    <w:rsid w:val="00E1282D"/>
    <w:rsid w:val="00E21335"/>
    <w:rsid w:val="00E25DAA"/>
    <w:rsid w:val="00E35A27"/>
    <w:rsid w:val="00E47CAA"/>
    <w:rsid w:val="00E575D5"/>
    <w:rsid w:val="00E662E4"/>
    <w:rsid w:val="00E72509"/>
    <w:rsid w:val="00E86582"/>
    <w:rsid w:val="00E932D0"/>
    <w:rsid w:val="00E95291"/>
    <w:rsid w:val="00EA2A91"/>
    <w:rsid w:val="00EA2FBB"/>
    <w:rsid w:val="00EC11F4"/>
    <w:rsid w:val="00ED0A64"/>
    <w:rsid w:val="00ED29CD"/>
    <w:rsid w:val="00ED37EF"/>
    <w:rsid w:val="00F15058"/>
    <w:rsid w:val="00F23378"/>
    <w:rsid w:val="00F30CAD"/>
    <w:rsid w:val="00F42058"/>
    <w:rsid w:val="00F6602D"/>
    <w:rsid w:val="00F70A56"/>
    <w:rsid w:val="00F73BF2"/>
    <w:rsid w:val="00F7555D"/>
    <w:rsid w:val="00F76420"/>
    <w:rsid w:val="00F81213"/>
    <w:rsid w:val="00F86183"/>
    <w:rsid w:val="00F958CA"/>
    <w:rsid w:val="00FA267A"/>
    <w:rsid w:val="00FB575E"/>
    <w:rsid w:val="00FD6D43"/>
    <w:rsid w:val="00FE52CB"/>
    <w:rsid w:val="00FF0E2D"/>
    <w:rsid w:val="00FF5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3AE"/>
    <w:rPr>
      <w:b/>
      <w:bCs/>
    </w:rPr>
  </w:style>
  <w:style w:type="character" w:styleId="a5">
    <w:name w:val="Emphasis"/>
    <w:basedOn w:val="a0"/>
    <w:uiPriority w:val="20"/>
    <w:qFormat/>
    <w:rsid w:val="00AC03AE"/>
    <w:rPr>
      <w:i/>
      <w:iCs/>
    </w:rPr>
  </w:style>
  <w:style w:type="character" w:customStyle="1" w:styleId="name">
    <w:name w:val="name"/>
    <w:basedOn w:val="a0"/>
    <w:rsid w:val="00AC03AE"/>
  </w:style>
  <w:style w:type="character" w:customStyle="1" w:styleId="promulgator">
    <w:name w:val="promulgator"/>
    <w:basedOn w:val="a0"/>
    <w:rsid w:val="00AC03AE"/>
  </w:style>
  <w:style w:type="paragraph" w:customStyle="1" w:styleId="consplusnormal">
    <w:name w:val="consplusnormal"/>
    <w:basedOn w:val="a"/>
    <w:rsid w:val="00A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03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0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0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3AE"/>
    <w:rPr>
      <w:b/>
      <w:bCs/>
    </w:rPr>
  </w:style>
  <w:style w:type="character" w:styleId="a5">
    <w:name w:val="Emphasis"/>
    <w:basedOn w:val="a0"/>
    <w:uiPriority w:val="20"/>
    <w:qFormat/>
    <w:rsid w:val="00AC03AE"/>
    <w:rPr>
      <w:i/>
      <w:iCs/>
    </w:rPr>
  </w:style>
  <w:style w:type="character" w:customStyle="1" w:styleId="name">
    <w:name w:val="name"/>
    <w:basedOn w:val="a0"/>
    <w:rsid w:val="00AC03AE"/>
  </w:style>
  <w:style w:type="character" w:customStyle="1" w:styleId="promulgator">
    <w:name w:val="promulgator"/>
    <w:basedOn w:val="a0"/>
    <w:rsid w:val="00AC03AE"/>
  </w:style>
  <w:style w:type="paragraph" w:customStyle="1" w:styleId="consplusnormal">
    <w:name w:val="consplusnormal"/>
    <w:basedOn w:val="a"/>
    <w:rsid w:val="00A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03A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0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0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0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03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0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yrroo.by/obrazovanie/dlya-pedagogov-i-stupeni-obshchego-srednego-obrazovaniya/normativnye-dokumenty/552-pamyatka-po-osushchestvleniyu-preemstvennosti-v-rabote-mezhdu-uchrezhdeniyami-doshkolnogo-i-obshchego-srednego-obrazov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2021-11-12T09:43:00Z</dcterms:created>
  <dcterms:modified xsi:type="dcterms:W3CDTF">2021-11-12T09:55:00Z</dcterms:modified>
</cp:coreProperties>
</file>